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104BAD" w:rsidRPr="00C17025" w:rsidRDefault="00104BAD" w:rsidP="003E4A63">
      <w:pPr>
        <w:rPr>
          <w:rFonts w:asciiTheme="minorHAnsi" w:hAnsiTheme="minorHAnsi" w:cstheme="minorHAnsi"/>
          <w:b/>
        </w:rPr>
      </w:pPr>
    </w:p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012337" w:rsidRPr="00352892" w:rsidRDefault="00CE1E56" w:rsidP="00104BAD">
      <w:pPr>
        <w:jc w:val="center"/>
        <w:rPr>
          <w:rFonts w:asciiTheme="minorHAnsi" w:hAnsiTheme="minorHAnsi" w:cstheme="minorHAnsi"/>
          <w:b/>
        </w:rPr>
      </w:pPr>
      <w:r w:rsidRPr="00352892">
        <w:rPr>
          <w:rFonts w:asciiTheme="minorHAnsi" w:hAnsiTheme="minorHAnsi" w:cstheme="minorHAnsi"/>
          <w:b/>
        </w:rPr>
        <w:t>CONSELHO ESTADUAL DO MEIO AMBIENTE – CONSEMA</w:t>
      </w:r>
    </w:p>
    <w:p w:rsidR="00104BAD" w:rsidRPr="00352892" w:rsidRDefault="00104BAD" w:rsidP="00104BAD">
      <w:pPr>
        <w:jc w:val="center"/>
        <w:rPr>
          <w:rFonts w:asciiTheme="minorHAnsi" w:hAnsiTheme="minorHAnsi" w:cstheme="minorHAnsi"/>
          <w:b/>
        </w:rPr>
      </w:pPr>
    </w:p>
    <w:p w:rsidR="00104BAD" w:rsidRPr="00352892" w:rsidRDefault="00104BAD" w:rsidP="00104BAD">
      <w:pPr>
        <w:jc w:val="center"/>
        <w:rPr>
          <w:rFonts w:asciiTheme="minorHAnsi" w:hAnsiTheme="minorHAnsi" w:cstheme="minorHAnsi"/>
          <w:b/>
        </w:rPr>
      </w:pPr>
    </w:p>
    <w:p w:rsidR="008F6A09" w:rsidRPr="00B12B41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2B41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B12B41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B12B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2B41" w:rsidRPr="00B12B41">
        <w:rPr>
          <w:rFonts w:asciiTheme="minorHAnsi" w:hAnsiTheme="minorHAnsi" w:cstheme="minorHAnsi"/>
          <w:b/>
          <w:sz w:val="22"/>
          <w:szCs w:val="22"/>
        </w:rPr>
        <w:t>319634/2014</w:t>
      </w:r>
    </w:p>
    <w:p w:rsidR="00E775CE" w:rsidRPr="00B12B41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2B41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B12B41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12B41" w:rsidRPr="00B12B41">
        <w:rPr>
          <w:rFonts w:asciiTheme="minorHAnsi" w:hAnsiTheme="minorHAnsi" w:cstheme="minorHAnsi"/>
          <w:b/>
          <w:sz w:val="22"/>
          <w:szCs w:val="22"/>
        </w:rPr>
        <w:t xml:space="preserve">Gilmar </w:t>
      </w:r>
      <w:proofErr w:type="spellStart"/>
      <w:r w:rsidR="00B12B41" w:rsidRPr="00B12B41">
        <w:rPr>
          <w:rFonts w:asciiTheme="minorHAnsi" w:hAnsiTheme="minorHAnsi" w:cstheme="minorHAnsi"/>
          <w:b/>
          <w:sz w:val="22"/>
          <w:szCs w:val="22"/>
        </w:rPr>
        <w:t>Mioranza</w:t>
      </w:r>
      <w:proofErr w:type="spellEnd"/>
    </w:p>
    <w:p w:rsidR="00A0770A" w:rsidRPr="00B12B41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B12B41">
        <w:rPr>
          <w:rFonts w:asciiTheme="minorHAnsi" w:hAnsiTheme="minorHAnsi" w:cstheme="minorHAnsi"/>
          <w:sz w:val="22"/>
          <w:szCs w:val="22"/>
        </w:rPr>
        <w:t xml:space="preserve"> </w:t>
      </w:r>
      <w:r w:rsidR="00B12B41" w:rsidRPr="00B12B41">
        <w:rPr>
          <w:rFonts w:asciiTheme="minorHAnsi" w:hAnsiTheme="minorHAnsi" w:cstheme="minorHAnsi"/>
          <w:sz w:val="22"/>
          <w:szCs w:val="22"/>
        </w:rPr>
        <w:t>123110, de 09/05/2014</w:t>
      </w:r>
    </w:p>
    <w:p w:rsidR="002E3870" w:rsidRPr="00B12B41" w:rsidRDefault="00B12B41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 xml:space="preserve">Relator - </w:t>
      </w:r>
      <w:r>
        <w:rPr>
          <w:rFonts w:asciiTheme="minorHAnsi" w:hAnsiTheme="minorHAnsi" w:cstheme="minorHAnsi"/>
          <w:sz w:val="22"/>
          <w:szCs w:val="22"/>
        </w:rPr>
        <w:t xml:space="preserve">William Khalil - </w:t>
      </w:r>
      <w:r w:rsidRPr="00B12B41">
        <w:rPr>
          <w:rFonts w:asciiTheme="minorHAnsi" w:hAnsiTheme="minorHAnsi" w:cstheme="minorHAnsi"/>
          <w:sz w:val="22"/>
          <w:szCs w:val="22"/>
        </w:rPr>
        <w:t>CREA</w:t>
      </w:r>
    </w:p>
    <w:p w:rsidR="00B12B41" w:rsidRPr="00B12B41" w:rsidRDefault="00B12B41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Advogada - Adriana V. </w:t>
      </w:r>
      <w:proofErr w:type="spellStart"/>
      <w:r>
        <w:rPr>
          <w:rFonts w:asciiTheme="minorHAnsi" w:hAnsiTheme="minorHAnsi" w:cstheme="minorHAnsi"/>
          <w:sz w:val="22"/>
          <w:szCs w:val="22"/>
        </w:rPr>
        <w:t>Pommer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B12B41">
        <w:rPr>
          <w:rFonts w:asciiTheme="minorHAnsi" w:hAnsiTheme="minorHAnsi" w:cstheme="minorHAnsi"/>
          <w:sz w:val="22"/>
          <w:szCs w:val="22"/>
        </w:rPr>
        <w:t>OAB/MT n° 14.810</w:t>
      </w:r>
    </w:p>
    <w:p w:rsidR="00C4341C" w:rsidRPr="00B12B41" w:rsidRDefault="00772B13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>2</w:t>
      </w:r>
      <w:r w:rsidR="00CE1E56" w:rsidRPr="00B12B41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B12B41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B12B41" w:rsidRPr="00B12B41" w:rsidRDefault="00B12B41" w:rsidP="00120C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77A6" w:rsidRPr="00B12B41" w:rsidRDefault="00B12B41" w:rsidP="003528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2B41">
        <w:rPr>
          <w:rFonts w:asciiTheme="minorHAnsi" w:hAnsiTheme="minorHAnsi" w:cstheme="minorHAnsi"/>
          <w:b/>
          <w:sz w:val="22"/>
          <w:szCs w:val="22"/>
        </w:rPr>
        <w:t>066</w:t>
      </w:r>
      <w:r w:rsidR="00550EF7" w:rsidRPr="00B12B41">
        <w:rPr>
          <w:rFonts w:asciiTheme="minorHAnsi" w:hAnsiTheme="minorHAnsi" w:cstheme="minorHAnsi"/>
          <w:b/>
          <w:sz w:val="22"/>
          <w:szCs w:val="22"/>
        </w:rPr>
        <w:t>/2022</w:t>
      </w:r>
    </w:p>
    <w:p w:rsidR="00B12B41" w:rsidRPr="00B12B41" w:rsidRDefault="00B12B41" w:rsidP="003528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E3870" w:rsidRPr="00B12B41" w:rsidRDefault="00B12B41" w:rsidP="002E3870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 xml:space="preserve">Auto de Infração n° 123110, de 09/05/2014. Construir represa sem licença ou autorização do órgão ambiental competente e destruir 30 (trinta) hectares de floresta e demais formas de vegetação em área de preservação permanente no entorno das coordenadas geográficas: 5,10° 45’ 00,4 w.055° 10’ 05,6’’, sendo 15 (quinze) hectares em propriedade de terceiros. Decisão Administrativa n° 1323/SGPA/SEMA/2019, de 11/07/2019, pela homologação do Auto de Infração n. 123110, de 09/05/2014, arbitrando multa de R$ 165.000,00 (cento e sessenta e cinco mil reais) com fulcro nos artigos 43 e 66 ambos do Decreto Federal 6.514/2008. Requer o recorrente que seja a nulidade da decisão recorrida ante a inexistência de instrução do procedimento, fato que implica em evidente cerceamento de defesa, e caso não seja esse o entendimento. Seja anulada a decisão pois não considerou a prescrição da pretensão punitiva do Estado e a prescrição intercorrente. O reconhecimento da nulidade do procedimento administrativo frente ao desrespeito aos princípios do contraditório e da ampla defesa pela ausência de notificação prévia e pela presença de irregularidades procedimentais como a supressão da fase instrutória, de intimação da recorrente para alegações finais, bem como pela nulidade por ausência de motivação do ato e insuficiência descrição da infração. </w:t>
      </w:r>
      <w:r w:rsidR="002E3870" w:rsidRPr="00B12B41">
        <w:rPr>
          <w:rFonts w:asciiTheme="minorHAnsi" w:hAnsiTheme="minorHAnsi" w:cstheme="minorHAnsi"/>
          <w:sz w:val="22"/>
          <w:szCs w:val="22"/>
        </w:rPr>
        <w:t xml:space="preserve">Recurso provido. </w:t>
      </w:r>
    </w:p>
    <w:p w:rsidR="00772B13" w:rsidRPr="00B12B41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B12B41" w:rsidRDefault="00CE1E56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772B13" w:rsidRPr="00B12B41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B12B41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C17025" w:rsidRPr="00B12B41">
        <w:rPr>
          <w:rFonts w:asciiTheme="minorHAnsi" w:hAnsiTheme="minorHAnsi" w:cstheme="minorHAnsi"/>
          <w:sz w:val="22"/>
          <w:szCs w:val="22"/>
        </w:rPr>
        <w:t xml:space="preserve">, </w:t>
      </w:r>
      <w:r w:rsidR="00352892" w:rsidRPr="00B12B41">
        <w:rPr>
          <w:rFonts w:asciiTheme="minorHAnsi" w:hAnsiTheme="minorHAnsi" w:cstheme="minorHAnsi"/>
          <w:sz w:val="22"/>
          <w:szCs w:val="22"/>
        </w:rPr>
        <w:t xml:space="preserve">por unanimidade, dar provimento ao recurso interposto pelo </w:t>
      </w:r>
      <w:r w:rsidR="0098366A">
        <w:rPr>
          <w:rFonts w:asciiTheme="minorHAnsi" w:hAnsiTheme="minorHAnsi" w:cstheme="minorHAnsi"/>
          <w:sz w:val="22"/>
          <w:szCs w:val="22"/>
        </w:rPr>
        <w:t>recorrente, acolhendo o voto divergente da representante da ITEEC, apresentado oralmente, reconhecendo a prescrição intercorrente do AR – Aviso de Recebimento, de 23/05/2014 (fls. 15) à Certidão da SEMA de 14/01/2019, (fl. 92)</w:t>
      </w:r>
      <w:r w:rsidR="00485B40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 w:rsidR="0098366A">
        <w:rPr>
          <w:rFonts w:asciiTheme="minorHAnsi" w:hAnsiTheme="minorHAnsi" w:cstheme="minorHAnsi"/>
          <w:sz w:val="22"/>
          <w:szCs w:val="22"/>
        </w:rPr>
        <w:t xml:space="preserve"> Decidiram pelo cancelamento do </w:t>
      </w:r>
      <w:r w:rsidR="00B12B41" w:rsidRPr="00B12B41">
        <w:rPr>
          <w:rFonts w:asciiTheme="minorHAnsi" w:hAnsiTheme="minorHAnsi" w:cstheme="minorHAnsi"/>
          <w:sz w:val="22"/>
          <w:szCs w:val="22"/>
        </w:rPr>
        <w:t>Auto de Infração n° 123110, de 09/05/2014, e, consequentemente o arquivamento do processo.</w:t>
      </w:r>
    </w:p>
    <w:p w:rsidR="00517EE9" w:rsidRPr="00B12B41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B12B41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B12B41">
        <w:rPr>
          <w:rFonts w:asciiTheme="minorHAnsi" w:hAnsiTheme="minorHAnsi" w:cstheme="minorHAnsi"/>
          <w:sz w:val="22"/>
          <w:szCs w:val="22"/>
        </w:rPr>
        <w:t>os seguintes membros: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2B41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B12B41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B12B41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>Representante da SEDUC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2B41">
        <w:rPr>
          <w:rFonts w:asciiTheme="minorHAnsi" w:hAnsiTheme="minorHAnsi" w:cstheme="minorHAnsi"/>
          <w:b/>
          <w:sz w:val="22"/>
          <w:szCs w:val="22"/>
        </w:rPr>
        <w:t xml:space="preserve">Fabíola Laura Costa 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>Representante da FECOMÉRCIO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12B41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B12B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12B41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B12B41">
        <w:rPr>
          <w:rFonts w:asciiTheme="minorHAnsi" w:hAnsiTheme="minorHAnsi" w:cstheme="minorHAnsi"/>
          <w:b/>
          <w:sz w:val="22"/>
          <w:szCs w:val="22"/>
        </w:rPr>
        <w:t xml:space="preserve"> Magalhães 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>Representante da SES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2B41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>Representante do Instituto AÇÃO VERDE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2B41">
        <w:rPr>
          <w:rFonts w:asciiTheme="minorHAnsi" w:hAnsiTheme="minorHAnsi" w:cstheme="minorHAnsi"/>
          <w:b/>
          <w:sz w:val="22"/>
          <w:szCs w:val="22"/>
        </w:rPr>
        <w:t xml:space="preserve">César Esteves Soares 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>Representante do IBAMA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12B41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B12B41">
        <w:rPr>
          <w:rFonts w:asciiTheme="minorHAnsi" w:hAnsiTheme="minorHAnsi" w:cstheme="minorHAnsi"/>
          <w:b/>
          <w:sz w:val="22"/>
          <w:szCs w:val="22"/>
        </w:rPr>
        <w:t xml:space="preserve"> Benedita de Oliveira 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2B41">
        <w:rPr>
          <w:rFonts w:asciiTheme="minorHAnsi" w:hAnsiTheme="minorHAnsi" w:cstheme="minorHAnsi"/>
          <w:b/>
          <w:sz w:val="22"/>
          <w:szCs w:val="22"/>
        </w:rPr>
        <w:t xml:space="preserve">Gisele </w:t>
      </w:r>
      <w:proofErr w:type="spellStart"/>
      <w:r w:rsidRPr="00B12B41">
        <w:rPr>
          <w:rFonts w:asciiTheme="minorHAnsi" w:hAnsiTheme="minorHAnsi" w:cstheme="minorHAnsi"/>
          <w:b/>
          <w:sz w:val="22"/>
          <w:szCs w:val="22"/>
        </w:rPr>
        <w:t>Gaudencio</w:t>
      </w:r>
      <w:proofErr w:type="spellEnd"/>
      <w:r w:rsidRPr="00B12B41">
        <w:rPr>
          <w:rFonts w:asciiTheme="minorHAnsi" w:hAnsiTheme="minorHAnsi" w:cstheme="minorHAnsi"/>
          <w:b/>
          <w:sz w:val="22"/>
          <w:szCs w:val="22"/>
        </w:rPr>
        <w:t xml:space="preserve"> Alves da Silva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 xml:space="preserve">Representante do ITEEC 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2B41">
        <w:rPr>
          <w:rFonts w:asciiTheme="minorHAnsi" w:hAnsiTheme="minorHAnsi" w:cstheme="minorHAnsi"/>
          <w:b/>
          <w:sz w:val="22"/>
          <w:szCs w:val="22"/>
        </w:rPr>
        <w:t xml:space="preserve">William Khalil </w:t>
      </w:r>
    </w:p>
    <w:p w:rsidR="00772B13" w:rsidRPr="00B12B41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>Representante do CREA</w:t>
      </w:r>
    </w:p>
    <w:p w:rsidR="006833CC" w:rsidRPr="00B12B41" w:rsidRDefault="00772B13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12B41">
        <w:rPr>
          <w:rFonts w:asciiTheme="minorHAnsi" w:hAnsiTheme="minorHAnsi" w:cstheme="minorHAnsi"/>
          <w:sz w:val="22"/>
          <w:szCs w:val="22"/>
        </w:rPr>
        <w:t>Cuiabá, 24</w:t>
      </w:r>
      <w:r w:rsidR="006833CC" w:rsidRPr="00B12B41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B12B41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B12B41">
        <w:rPr>
          <w:rFonts w:asciiTheme="minorHAnsi" w:hAnsiTheme="minorHAnsi" w:cstheme="minorHAnsi"/>
          <w:sz w:val="22"/>
          <w:szCs w:val="22"/>
        </w:rPr>
        <w:t>de 2022.</w:t>
      </w:r>
    </w:p>
    <w:p w:rsidR="00772B13" w:rsidRPr="00B12B41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</w:p>
    <w:p w:rsidR="00772B13" w:rsidRPr="00B12B41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r w:rsidRPr="00B12B41">
        <w:rPr>
          <w:rFonts w:asciiTheme="minorHAnsi" w:hAnsiTheme="minorHAnsi" w:cstheme="minorHAnsi"/>
          <w:b/>
          <w:sz w:val="22"/>
          <w:szCs w:val="22"/>
        </w:rPr>
        <w:t>William Khalil</w:t>
      </w:r>
      <w:r w:rsidR="00366BC8" w:rsidRPr="00B12B4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B12B4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</w:p>
    <w:p w:rsidR="00366BC8" w:rsidRPr="00B12B41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B12B4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772B13" w:rsidRPr="00B12B4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Pr="00B12B4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B12B4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40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66A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9EB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AE0A-7E19-44C1-BCAE-1F7D9B46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2022-03-31T15:31:00Z</dcterms:created>
  <dcterms:modified xsi:type="dcterms:W3CDTF">2022-04-05T17:54:00Z</dcterms:modified>
</cp:coreProperties>
</file>